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spacing w:before="0" w:beforeAutospacing="0" w:after="0" w:afterAutospacing="0" w:line="560" w:lineRule="exact"/>
        <w:jc w:val="both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</w:rPr>
        <w:t>1</w:t>
      </w:r>
    </w:p>
    <w:p>
      <w:pPr>
        <w:pStyle w:val="2"/>
        <w:widowControl w:val="0"/>
        <w:spacing w:before="577" w:beforeLines="100" w:beforeAutospacing="0" w:after="577" w:afterLines="10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广西二轻技师学院202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年度公开招聘工作人员岗位信息表</w:t>
      </w:r>
    </w:p>
    <w:tbl>
      <w:tblPr>
        <w:tblStyle w:val="3"/>
        <w:tblW w:w="48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</w:tblPr>
      <w:tblGrid>
        <w:gridCol w:w="567"/>
        <w:gridCol w:w="652"/>
        <w:gridCol w:w="1021"/>
        <w:gridCol w:w="891"/>
        <w:gridCol w:w="1292"/>
        <w:gridCol w:w="2459"/>
        <w:gridCol w:w="647"/>
        <w:gridCol w:w="547"/>
        <w:gridCol w:w="1697"/>
        <w:gridCol w:w="547"/>
        <w:gridCol w:w="847"/>
        <w:gridCol w:w="1222"/>
        <w:gridCol w:w="605"/>
        <w:gridCol w:w="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544" w:hRule="atLeast"/>
          <w:tblHeader/>
          <w:jc w:val="center"/>
        </w:trPr>
        <w:tc>
          <w:tcPr>
            <w:tcW w:w="20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23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用人单位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岗位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名称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专业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学历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学位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年龄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考试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方式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79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酒店管理专业教师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旅游管理、酒店管理、旅游管理与服务教育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40周岁以下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中级及以上职称，且具有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三级及以上职业资格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技能等级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及中职及以上教师资格证、或技工院校教师上岗证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79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基建干事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土木工程、工程造价（工学学士学位）、给水排水工程、建筑电气与智能化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40周岁以下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中级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及以上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职称或等同于中级职称的专业技术职业资格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79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智能制造专业教师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电气工程及其自动化、自动化、工业机器人技术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具有三级及以上职业资格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技能等级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79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汽车维修专业教师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交通运输、汽车服务工程、汽车工程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具有三级及以上职业资格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技能等级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635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汽车智能网联专业教师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新能源汽车工程、智能建造与智慧交通、车辆工程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幼儿教育专业教师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舞蹈学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舞蹈教育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舞蹈表演与教育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、舞蹈表演与教育、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教育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具有中职及以上教师资格证、或技工院校教师上岗证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455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烹饪专业教师（中西式烹调方向）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专技十三级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烹饪与营养教育、烹调工艺与营养、烹饪工艺与营养、西餐工艺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大专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具有三级及以上职业资格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技能等级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思政教育专业教师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政治学理论、中外政治制度、科学社会主义与国际共产主义运动、中共党史（含党的学说与党的建设）、马克思主义理论与思想政治教育、政治学、马克思主义中国化研究、思想政治教育、中国近现代史基本问题研究、马克思主义理论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具有中职及以上教师资格证、或技工院校教师上岗证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中共党员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159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信息化专业教师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电子商务、网络工程、物联网工程、数字媒体技术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具有中职及以上教师资格证、或技工院校教师上岗证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168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体育教师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体育教育、运动训练、运动能力开发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国家二级及以上裁判员，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具有中职及以上教师资格证、或技工院校教师上岗证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669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历史专业教师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历史学、史学理论及史学史、历史地理学、中国史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硕士研究生以上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669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顶岗实习管理员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艺术类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具有中职及以上教师资格证、或技工院校教师上岗证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该岗位需长期在外地工作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11" w:hRule="atLeast"/>
          <w:jc w:val="center"/>
        </w:trPr>
        <w:tc>
          <w:tcPr>
            <w:tcW w:w="205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237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学生管理干事</w:t>
            </w:r>
          </w:p>
        </w:tc>
        <w:tc>
          <w:tcPr>
            <w:tcW w:w="32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89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工商管理类、公共管理类、心理学类</w:t>
            </w:r>
          </w:p>
        </w:tc>
        <w:tc>
          <w:tcPr>
            <w:tcW w:w="23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616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具有三级及以上职业资格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技能等级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具有三级及以上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行业专项技能等级</w:t>
            </w:r>
          </w:p>
        </w:tc>
        <w:tc>
          <w:tcPr>
            <w:tcW w:w="19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0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44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21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275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>
      <w:pPr>
        <w:sectPr>
          <w:pgSz w:w="16838" w:h="11906" w:orient="landscape"/>
          <w:pgMar w:top="1134" w:right="1440" w:bottom="1134" w:left="144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269620-D568-4148-9B6E-A400B45ACE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5A6FD93-A1BB-4107-9DA1-0FF5A46254A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A6A4105-610E-4D60-BB87-84D7056597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6D34359-79D9-42DF-BE6D-71DCDF026FE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F8576E3A-52EB-4DB7-8424-E40E201565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ODE4YTA2NzNhY2RmMjc3MTlmODdmNzMyZmUxZjcifQ=="/>
  </w:docVars>
  <w:rsids>
    <w:rsidRoot w:val="0FAC18CA"/>
    <w:rsid w:val="0FAC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2023-09-18T08:32:00Z</dcterms:created>
  <dc:creator>陆</dc:creator>
  <cp:lastModifiedBy>陆</cp:lastModifiedBy>
  <dcterms:modified xsi:type="dcterms:W3CDTF">2023-09-18T08:34:14Z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B99D81988A0F4B2094D1567DABEFAA22_11</vt:lpwstr>
  </property>
</Properties>
</file>